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65C58575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DC33C4">
        <w:rPr>
          <w:u w:val="single"/>
        </w:rPr>
        <w:t>4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E801EA2" w14:textId="20ED7835" w:rsidR="00EB7C14" w:rsidRDefault="00EB7C14" w:rsidP="00EB7C14">
      <w:pPr>
        <w:jc w:val="center"/>
        <w:rPr>
          <w:rFonts w:eastAsia="Arial Unicode MS"/>
          <w:b/>
          <w:bCs/>
        </w:rPr>
      </w:pPr>
    </w:p>
    <w:p w14:paraId="38735D59" w14:textId="4F61FB99" w:rsidR="00D72F61" w:rsidRPr="001A0D54" w:rsidRDefault="00A076B6" w:rsidP="00D72F61">
      <w:pPr>
        <w:jc w:val="center"/>
      </w:pPr>
      <w:r w:rsidRPr="00A076B6">
        <w:rPr>
          <w:rFonts w:ascii="Montserrat" w:hAnsi="Montserrat"/>
          <w:b/>
          <w:bCs/>
          <w:color w:val="C00000"/>
        </w:rPr>
        <w:t>Lot 0</w:t>
      </w:r>
      <w:r w:rsidR="00D72F61">
        <w:rPr>
          <w:rFonts w:ascii="Montserrat" w:hAnsi="Montserrat"/>
          <w:b/>
          <w:bCs/>
          <w:color w:val="C00000"/>
        </w:rPr>
        <w:t>2</w:t>
      </w:r>
      <w:r w:rsidRPr="00D72F61">
        <w:rPr>
          <w:rFonts w:ascii="Cambria" w:hAnsi="Cambria" w:cs="Cambria"/>
          <w:b/>
          <w:bCs/>
          <w:color w:val="C00000"/>
        </w:rPr>
        <w:t> </w:t>
      </w:r>
      <w:r w:rsidRPr="00A076B6">
        <w:rPr>
          <w:rFonts w:ascii="Montserrat" w:hAnsi="Montserrat"/>
          <w:b/>
          <w:bCs/>
          <w:color w:val="C00000"/>
        </w:rPr>
        <w:t xml:space="preserve">: </w:t>
      </w:r>
      <w:r w:rsidR="00D72F61" w:rsidRPr="00D72F61">
        <w:rPr>
          <w:rFonts w:ascii="Montserrat" w:hAnsi="Montserrat"/>
          <w:b/>
          <w:bCs/>
          <w:color w:val="C00000"/>
        </w:rPr>
        <w:t>Montage et production vidéo dans le cadre de l’évènement APinnov</w:t>
      </w:r>
    </w:p>
    <w:p w14:paraId="64FCAA04" w14:textId="163BB685" w:rsidR="00A076B6" w:rsidRPr="00A076B6" w:rsidRDefault="00A076B6" w:rsidP="00A076B6">
      <w:pPr>
        <w:jc w:val="center"/>
        <w:rPr>
          <w:rFonts w:ascii="Montserrat" w:hAnsi="Montserrat"/>
          <w:b/>
          <w:bCs/>
          <w:color w:val="C00000"/>
        </w:rPr>
      </w:pPr>
    </w:p>
    <w:p w14:paraId="51295920" w14:textId="77777777" w:rsidR="00A076B6" w:rsidRPr="000334B8" w:rsidRDefault="00A076B6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7F50955F" w14:textId="1CB3CE6B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3233D7D3" w14:textId="2D90A687" w:rsidR="002811E4" w:rsidRPr="006D03B6" w:rsidRDefault="002811E4" w:rsidP="002811E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5FBB0A9C" w14:textId="77777777" w:rsidR="002811E4" w:rsidRDefault="002811E4" w:rsidP="00712A2F">
      <w:pPr>
        <w:spacing w:after="240"/>
        <w:rPr>
          <w:rFonts w:eastAsia="Arial Unicode MS"/>
          <w:b/>
          <w:bCs/>
          <w:color w:val="C00000"/>
        </w:rPr>
      </w:pPr>
    </w:p>
    <w:p w14:paraId="140A2513" w14:textId="59A9BCC0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A076B6">
          <w:headerReference w:type="default" r:id="rId8"/>
          <w:footerReference w:type="default" r:id="rId9"/>
          <w:footerReference w:type="first" r:id="rId10"/>
          <w:pgSz w:w="11907" w:h="16840" w:code="9"/>
          <w:pgMar w:top="1418" w:right="851" w:bottom="1021" w:left="851" w:header="720" w:footer="113" w:gutter="0"/>
          <w:cols w:space="720"/>
          <w:titlePg/>
          <w:docGrid w:linePitch="272"/>
        </w:sectPr>
      </w:pPr>
    </w:p>
    <w:p w14:paraId="0615F6F6" w14:textId="16739527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50743" w:rsidRPr="00F50743">
        <w:rPr>
          <w:rFonts w:eastAsia="Arial Unicode MS"/>
          <w:b/>
          <w:bCs/>
          <w:sz w:val="22"/>
          <w:szCs w:val="22"/>
          <w:u w:val="single"/>
        </w:rPr>
        <w:t>5</w:t>
      </w:r>
      <w:r w:rsidR="00314BD1">
        <w:rPr>
          <w:rFonts w:eastAsia="Arial Unicode MS"/>
          <w:b/>
          <w:bCs/>
          <w:sz w:val="22"/>
          <w:szCs w:val="22"/>
          <w:u w:val="single"/>
        </w:rPr>
        <w:t>0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6BE99C65" w:rsidR="001A3687" w:rsidRPr="00D72F61" w:rsidRDefault="00337AD4" w:rsidP="001A3687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a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 </w:t>
      </w:r>
      <w:r w:rsidR="00D72F61" w:rsidRPr="00D72F6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Qualité des moyens techniques mis à disposition dans le cadre de l'évènement APinnov</w:t>
      </w:r>
      <w:r w:rsidR="00D72F61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D72F6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3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037CA5AB" w14:textId="77777777" w:rsidTr="00840337">
        <w:trPr>
          <w:trHeight w:val="240"/>
          <w:jc w:val="center"/>
        </w:trPr>
        <w:tc>
          <w:tcPr>
            <w:tcW w:w="5665" w:type="dxa"/>
            <w:vAlign w:val="center"/>
          </w:tcPr>
          <w:p w14:paraId="03FC6ECE" w14:textId="64198916" w:rsidR="00840337" w:rsidRPr="00D72F61" w:rsidRDefault="00840337" w:rsidP="00840337">
            <w:r>
              <w:t xml:space="preserve">Le candidat décrit </w:t>
            </w:r>
            <w:r w:rsidR="00D72F61">
              <w:t>le matériel proposé pour la réalisation des vidéos trophées et des interviews des nommées</w:t>
            </w:r>
          </w:p>
        </w:tc>
        <w:tc>
          <w:tcPr>
            <w:tcW w:w="8733" w:type="dxa"/>
            <w:vAlign w:val="center"/>
          </w:tcPr>
          <w:p w14:paraId="06339235" w14:textId="7D7C298E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32AF3F7A" w14:textId="77777777" w:rsidTr="00D72F61">
        <w:trPr>
          <w:trHeight w:val="445"/>
          <w:jc w:val="center"/>
        </w:trPr>
        <w:tc>
          <w:tcPr>
            <w:tcW w:w="5665" w:type="dxa"/>
            <w:vAlign w:val="center"/>
          </w:tcPr>
          <w:p w14:paraId="42447585" w14:textId="28546566" w:rsidR="00840337" w:rsidRDefault="00840337" w:rsidP="00840337">
            <w:r>
              <w:t xml:space="preserve">Le candidat décrit </w:t>
            </w:r>
            <w:r w:rsidR="00D72F61">
              <w:t>matériel proposé pour la réalisation de la vidéo "retour en image" et des interviews le jour de l'évènement</w:t>
            </w:r>
          </w:p>
        </w:tc>
        <w:tc>
          <w:tcPr>
            <w:tcW w:w="8733" w:type="dxa"/>
            <w:vAlign w:val="center"/>
          </w:tcPr>
          <w:p w14:paraId="575D55BE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78EDBD3E" w:rsidR="001A3687" w:rsidRPr="00D72F61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D72F61" w:rsidRPr="00D72F61">
        <w:rPr>
          <w:rFonts w:eastAsia="Arial Unicode MS"/>
          <w:b/>
          <w:bCs/>
          <w:i/>
          <w:iCs/>
          <w:sz w:val="20"/>
          <w:szCs w:val="20"/>
          <w:u w:val="single"/>
        </w:rPr>
        <w:t>Qualité des moyens humains mis à disposition dans le cadre de l'évènement APinnov</w:t>
      </w:r>
      <w:r w:rsidR="00D72F61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="00DE3E03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9427E3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23FBD69B" w14:textId="77777777" w:rsidTr="00840337">
        <w:trPr>
          <w:trHeight w:val="498"/>
        </w:trPr>
        <w:tc>
          <w:tcPr>
            <w:tcW w:w="5807" w:type="dxa"/>
            <w:vAlign w:val="center"/>
          </w:tcPr>
          <w:p w14:paraId="2A6CD5BC" w14:textId="231FAF3C" w:rsidR="00840337" w:rsidRPr="009427E3" w:rsidRDefault="008D45E1" w:rsidP="00840337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Le candidat présente </w:t>
            </w:r>
            <w:r w:rsidR="00840337">
              <w:rPr>
                <w:color w:val="000000"/>
                <w:szCs w:val="18"/>
              </w:rPr>
              <w:t xml:space="preserve">l'équipe et </w:t>
            </w:r>
            <w:r w:rsidR="009427E3">
              <w:rPr>
                <w:color w:val="000000"/>
                <w:szCs w:val="18"/>
              </w:rPr>
              <w:t xml:space="preserve">le </w:t>
            </w:r>
            <w:r w:rsidR="00840337">
              <w:rPr>
                <w:color w:val="000000"/>
                <w:szCs w:val="18"/>
              </w:rPr>
              <w:t xml:space="preserve">profil des personnes </w:t>
            </w:r>
            <w:r w:rsidR="009427E3">
              <w:rPr>
                <w:color w:val="000000"/>
                <w:szCs w:val="18"/>
              </w:rPr>
              <w:t>proposées pour la réalisation des interviews avec les nommées</w:t>
            </w:r>
          </w:p>
        </w:tc>
        <w:tc>
          <w:tcPr>
            <w:tcW w:w="8647" w:type="dxa"/>
            <w:vAlign w:val="center"/>
          </w:tcPr>
          <w:p w14:paraId="2C5069E9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5E29EFAE" w14:textId="77777777" w:rsidTr="00840337">
        <w:trPr>
          <w:trHeight w:val="498"/>
        </w:trPr>
        <w:tc>
          <w:tcPr>
            <w:tcW w:w="5807" w:type="dxa"/>
            <w:vAlign w:val="center"/>
          </w:tcPr>
          <w:p w14:paraId="11EADADC" w14:textId="4D880D7C" w:rsidR="00840337" w:rsidRPr="00AD161B" w:rsidRDefault="009427E3" w:rsidP="00840337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présente l'équipe et le profil des personnes proposées pour le montage des vidéos trophées et retour en images</w:t>
            </w:r>
          </w:p>
        </w:tc>
        <w:tc>
          <w:tcPr>
            <w:tcW w:w="8647" w:type="dxa"/>
            <w:vAlign w:val="center"/>
          </w:tcPr>
          <w:p w14:paraId="79DAE902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AFC0A00" w14:textId="1D8DA7F5" w:rsidR="00314BD1" w:rsidRPr="009427E3" w:rsidRDefault="00314BD1" w:rsidP="00314BD1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9427E3" w:rsidRPr="009427E3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Qualité des livrables </w:t>
      </w:r>
      <w:r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9427E3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9427E3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12187805" w14:textId="77777777" w:rsidR="00314BD1" w:rsidRDefault="00314BD1" w:rsidP="00314BD1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314BD1" w14:paraId="4F68A475" w14:textId="77777777" w:rsidTr="0001125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4FC11F5F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3EDD6B42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7A668870" w14:textId="77777777" w:rsidTr="009427E3">
        <w:trPr>
          <w:trHeight w:val="1349"/>
        </w:trPr>
        <w:tc>
          <w:tcPr>
            <w:tcW w:w="5807" w:type="dxa"/>
            <w:vAlign w:val="center"/>
          </w:tcPr>
          <w:p w14:paraId="5F2B5FA3" w14:textId="502A0A7D" w:rsidR="009867C8" w:rsidRDefault="009427E3" w:rsidP="00840337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Le candidat fournit un exemple de vidéo qu’il a tourné et monté. Celle-ci doit également comporter du floutage.</w:t>
            </w:r>
          </w:p>
          <w:p w14:paraId="6C7261C6" w14:textId="7B1DCBD5" w:rsidR="009427E3" w:rsidRDefault="009427E3" w:rsidP="00840337">
            <w:pPr>
              <w:pStyle w:val="RedaliaNormal"/>
              <w:spacing w:before="0"/>
            </w:pPr>
          </w:p>
          <w:p w14:paraId="7C7A0267" w14:textId="4A6F8B59" w:rsidR="009867C8" w:rsidRPr="009427E3" w:rsidRDefault="009427E3" w:rsidP="00840337">
            <w:pPr>
              <w:pStyle w:val="RedaliaNormal"/>
              <w:spacing w:before="0"/>
              <w:rPr>
                <w:i/>
                <w:iCs/>
                <w:sz w:val="16"/>
                <w:szCs w:val="18"/>
              </w:rPr>
            </w:pPr>
            <w:r w:rsidRPr="009427E3">
              <w:rPr>
                <w:i/>
                <w:iCs/>
                <w:sz w:val="16"/>
                <w:szCs w:val="18"/>
              </w:rPr>
              <w:t>La transmission se fait via un lien sécurisé ne devant contenir aucun virus ou logiciel malveillant. Le candidat doit s’assurer du bon fonctionnement de ce dernier.</w:t>
            </w:r>
          </w:p>
        </w:tc>
        <w:tc>
          <w:tcPr>
            <w:tcW w:w="8647" w:type="dxa"/>
            <w:vAlign w:val="center"/>
          </w:tcPr>
          <w:p w14:paraId="6FBB2AD1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</w:tbl>
    <w:p w14:paraId="41B36B6F" w14:textId="77777777" w:rsidR="00314BD1" w:rsidRDefault="00314BD1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  <w:sectPr w:rsidR="00314BD1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397010B7" w14:textId="1601B884" w:rsidR="00314BD1" w:rsidRDefault="00314BD1" w:rsidP="00314BD1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9427E3" w:rsidRPr="009427E3">
        <w:rPr>
          <w:rFonts w:eastAsia="Arial Unicode MS"/>
          <w:b/>
          <w:bCs/>
          <w:i/>
          <w:iCs/>
          <w:sz w:val="20"/>
          <w:szCs w:val="20"/>
          <w:u w:val="single"/>
        </w:rPr>
        <w:t>Organisation proposée pour la réalisation des prestations</w:t>
      </w:r>
      <w:r w:rsidR="009427E3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9427E3">
        <w:rPr>
          <w:rFonts w:eastAsia="Arial Unicode MS"/>
          <w:b/>
          <w:bCs/>
          <w:i/>
          <w:iCs/>
          <w:sz w:val="20"/>
          <w:szCs w:val="20"/>
          <w:u w:val="single"/>
        </w:rPr>
        <w:t>20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1B3E1799" w14:textId="77777777" w:rsidR="00314BD1" w:rsidRDefault="00314BD1" w:rsidP="00314BD1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314BD1" w14:paraId="557B0EA6" w14:textId="77777777" w:rsidTr="0001125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381BF743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23E9A566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9427E3" w14:paraId="640098F4" w14:textId="77777777" w:rsidTr="004455F2">
        <w:trPr>
          <w:trHeight w:val="626"/>
        </w:trPr>
        <w:tc>
          <w:tcPr>
            <w:tcW w:w="5807" w:type="dxa"/>
            <w:shd w:val="clear" w:color="auto" w:fill="auto"/>
            <w:vAlign w:val="center"/>
          </w:tcPr>
          <w:p w14:paraId="6CEDD2EA" w14:textId="6F1F4285" w:rsidR="009427E3" w:rsidRPr="009427E3" w:rsidRDefault="004455F2" w:rsidP="009427E3">
            <w:pPr>
              <w:pStyle w:val="RedaliaNormal"/>
              <w:spacing w:before="0"/>
              <w:rPr>
                <w:highlight w:val="yellow"/>
              </w:rPr>
            </w:pPr>
            <w:r w:rsidRPr="004455F2">
              <w:rPr>
                <w:color w:val="000000"/>
                <w:szCs w:val="18"/>
              </w:rPr>
              <w:t>Le candidat décrit les moyens et l’o</w:t>
            </w:r>
            <w:r w:rsidR="009427E3" w:rsidRPr="004455F2">
              <w:rPr>
                <w:color w:val="000000"/>
                <w:szCs w:val="18"/>
              </w:rPr>
              <w:t>rganisation et moyens pour la prise de contact avec les nommées</w:t>
            </w:r>
            <w:r w:rsidRPr="004455F2">
              <w:rPr>
                <w:color w:val="000000"/>
                <w:szCs w:val="18"/>
              </w:rPr>
              <w:t xml:space="preserve"> dans le cadre des </w:t>
            </w:r>
            <w:r w:rsidR="009427E3" w:rsidRPr="004455F2">
              <w:rPr>
                <w:color w:val="000000"/>
                <w:szCs w:val="18"/>
              </w:rPr>
              <w:t>interview</w:t>
            </w:r>
            <w:r w:rsidRPr="004455F2">
              <w:rPr>
                <w:color w:val="000000"/>
                <w:szCs w:val="18"/>
              </w:rPr>
              <w:t>s</w:t>
            </w:r>
            <w:r w:rsidR="009427E3" w:rsidRPr="004455F2">
              <w:rPr>
                <w:color w:val="000000"/>
                <w:szCs w:val="18"/>
              </w:rPr>
              <w:t xml:space="preserve"> et la relance le cas échéant</w:t>
            </w:r>
          </w:p>
        </w:tc>
        <w:tc>
          <w:tcPr>
            <w:tcW w:w="8647" w:type="dxa"/>
            <w:vAlign w:val="center"/>
          </w:tcPr>
          <w:p w14:paraId="7AC14853" w14:textId="77777777" w:rsidR="009427E3" w:rsidRDefault="009427E3" w:rsidP="009427E3">
            <w:pPr>
              <w:jc w:val="left"/>
              <w:rPr>
                <w:rFonts w:eastAsia="Arial Unicode MS"/>
              </w:rPr>
            </w:pPr>
          </w:p>
        </w:tc>
      </w:tr>
      <w:tr w:rsidR="009427E3" w14:paraId="0E6F5541" w14:textId="77777777" w:rsidTr="00CD792D">
        <w:trPr>
          <w:trHeight w:val="626"/>
        </w:trPr>
        <w:tc>
          <w:tcPr>
            <w:tcW w:w="5807" w:type="dxa"/>
            <w:vAlign w:val="center"/>
          </w:tcPr>
          <w:p w14:paraId="10A10C51" w14:textId="3068AC88" w:rsidR="009427E3" w:rsidRPr="004455F2" w:rsidRDefault="004455F2" w:rsidP="004455F2">
            <w:pPr>
              <w:rPr>
                <w:highlight w:val="yellow"/>
              </w:rPr>
            </w:pPr>
            <w:r w:rsidRPr="004455F2">
              <w:t>Le candidat décrit la m</w:t>
            </w:r>
            <w:r w:rsidR="009427E3" w:rsidRPr="004455F2">
              <w:t>éthodologie proposée pour mener et cadrer les interviews des nommées : éléments abordées, questions posées, gestion du temps, etc.</w:t>
            </w:r>
            <w:r w:rsidRPr="004455F2">
              <w:t xml:space="preserve"> </w:t>
            </w:r>
            <w:r w:rsidR="009427E3" w:rsidRPr="004455F2">
              <w:t xml:space="preserve">Ceci dans le cas où l'AP-HP n'impose pas de questions ou de fil conducteur </w:t>
            </w:r>
          </w:p>
        </w:tc>
        <w:tc>
          <w:tcPr>
            <w:tcW w:w="8647" w:type="dxa"/>
            <w:vAlign w:val="center"/>
          </w:tcPr>
          <w:p w14:paraId="0D6247F6" w14:textId="77777777" w:rsidR="009427E3" w:rsidRDefault="009427E3" w:rsidP="009427E3">
            <w:pPr>
              <w:jc w:val="left"/>
              <w:rPr>
                <w:rFonts w:eastAsia="Arial Unicode MS"/>
              </w:rPr>
            </w:pPr>
          </w:p>
        </w:tc>
      </w:tr>
    </w:tbl>
    <w:p w14:paraId="67DC012B" w14:textId="64D779FF" w:rsidR="00314BD1" w:rsidRDefault="00314BD1" w:rsidP="00314BD1">
      <w:pPr>
        <w:tabs>
          <w:tab w:val="left" w:pos="2040"/>
          <w:tab w:val="center" w:pos="7200"/>
        </w:tabs>
        <w:jc w:val="left"/>
        <w:rPr>
          <w:rFonts w:eastAsia="Arial Unicode MS"/>
          <w:b/>
          <w:bCs/>
          <w:sz w:val="22"/>
          <w:szCs w:val="22"/>
          <w:u w:val="single"/>
        </w:rPr>
      </w:pPr>
    </w:p>
    <w:p w14:paraId="227490CA" w14:textId="6CE3525F" w:rsidR="00314BD1" w:rsidRPr="00314BD1" w:rsidRDefault="00314BD1" w:rsidP="00314BD1">
      <w:pPr>
        <w:rPr>
          <w:rFonts w:eastAsia="Arial Unicode MS"/>
          <w:sz w:val="22"/>
          <w:szCs w:val="22"/>
        </w:rPr>
        <w:sectPr w:rsidR="00314BD1" w:rsidRPr="00314BD1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25900351" w14:textId="61248F5D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sz w:val="22"/>
          <w:szCs w:val="22"/>
          <w:u w:val="single"/>
        </w:rPr>
        <w:t xml:space="preserve">Qualité durable de l'offre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314BD1">
        <w:rPr>
          <w:rFonts w:eastAsia="Arial Unicode MS"/>
          <w:b/>
          <w:bCs/>
          <w:sz w:val="22"/>
          <w:szCs w:val="22"/>
          <w:u w:val="single"/>
        </w:rPr>
        <w:t>10</w:t>
      </w:r>
      <w:r w:rsidRPr="00F50743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126D8AD2" w:rsidR="00F50743" w:rsidRPr="00F50743" w:rsidRDefault="00F50743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a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Typo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lo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gie de contrat liant le personnel à la société 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9427E3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DC2FE2">
        <w:trPr>
          <w:trHeight w:val="805"/>
          <w:jc w:val="center"/>
        </w:trPr>
        <w:tc>
          <w:tcPr>
            <w:tcW w:w="5665" w:type="dxa"/>
            <w:vAlign w:val="center"/>
          </w:tcPr>
          <w:p w14:paraId="2D3D201B" w14:textId="0E4EAC7B" w:rsidR="00F50743" w:rsidRPr="00AD161B" w:rsidRDefault="00DC2FE2" w:rsidP="00840337">
            <w:pPr>
              <w:pStyle w:val="RedaliaNormal"/>
              <w:spacing w:before="0"/>
            </w:pPr>
            <w:r>
              <w:t>Le candidat précise le type de contrat liant le personnel proposé à la structure candidate.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5B53E448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9427E3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de transports proposés dans le cadre de l'exécution du marché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9A69D5">
        <w:rPr>
          <w:rFonts w:eastAsia="Arial Unicode MS"/>
          <w:b/>
          <w:bCs/>
          <w:i/>
          <w:iCs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C2FE2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547021AB" w:rsidR="00DC2FE2" w:rsidRPr="00AD161B" w:rsidRDefault="00D43D7F" w:rsidP="00DC2FE2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détaille les m</w:t>
            </w:r>
            <w:r w:rsidR="00DC2FE2">
              <w:rPr>
                <w:color w:val="000000"/>
                <w:szCs w:val="18"/>
              </w:rPr>
              <w:t xml:space="preserve">oyens </w:t>
            </w:r>
            <w:r>
              <w:rPr>
                <w:color w:val="000000"/>
                <w:szCs w:val="18"/>
              </w:rPr>
              <w:t>qu’i</w:t>
            </w:r>
            <w:r w:rsidR="009427E3">
              <w:rPr>
                <w:color w:val="000000"/>
                <w:szCs w:val="18"/>
              </w:rPr>
              <w:t>l</w:t>
            </w:r>
            <w:r>
              <w:rPr>
                <w:color w:val="000000"/>
                <w:szCs w:val="18"/>
              </w:rPr>
              <w:t xml:space="preserve"> propose</w:t>
            </w:r>
            <w:r w:rsidR="00DC2FE2">
              <w:rPr>
                <w:color w:val="000000"/>
                <w:szCs w:val="18"/>
              </w:rPr>
              <w:t xml:space="preserve"> pour </w:t>
            </w:r>
            <w:r w:rsidR="009427E3">
              <w:rPr>
                <w:color w:val="000000"/>
                <w:szCs w:val="18"/>
              </w:rPr>
              <w:t>le déplacement du personnel et du matériel sur les lieux des prises de vue (interview)</w:t>
            </w:r>
          </w:p>
        </w:tc>
        <w:tc>
          <w:tcPr>
            <w:tcW w:w="8647" w:type="dxa"/>
            <w:vAlign w:val="center"/>
          </w:tcPr>
          <w:p w14:paraId="5962C9CA" w14:textId="77777777" w:rsidR="00DC2FE2" w:rsidRDefault="00DC2FE2" w:rsidP="00DC2FE2">
            <w:pPr>
              <w:jc w:val="left"/>
              <w:rPr>
                <w:rFonts w:eastAsia="Arial Unicode MS"/>
              </w:rPr>
            </w:pPr>
          </w:p>
        </w:tc>
      </w:tr>
      <w:tr w:rsidR="009427E3" w14:paraId="3FF6B172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2866962F" w14:textId="1057B907" w:rsidR="009427E3" w:rsidRDefault="009427E3" w:rsidP="00DC2FE2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Le candidat détaille les moyens qu’il propose pour le déplacement du personnel et du matériel le jour de l'évènement</w:t>
            </w:r>
          </w:p>
        </w:tc>
        <w:tc>
          <w:tcPr>
            <w:tcW w:w="8647" w:type="dxa"/>
            <w:vAlign w:val="center"/>
          </w:tcPr>
          <w:p w14:paraId="029C4459" w14:textId="77777777" w:rsidR="009427E3" w:rsidRDefault="009427E3" w:rsidP="00DC2FE2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349D3C25" w:rsidR="00EB7C14" w:rsidRPr="00892D25" w:rsidRDefault="00A076B6" w:rsidP="00EB7C14">
          <w:pPr>
            <w:pStyle w:val="Pieddepage"/>
            <w:jc w:val="center"/>
          </w:pPr>
          <w:r w:rsidRPr="00892D25">
            <w:t xml:space="preserve">Consultation n° </w:t>
          </w:r>
          <w:r>
            <w:t>26</w:t>
          </w:r>
          <w:r w:rsidR="003A0A9C">
            <w:t>-</w:t>
          </w:r>
          <w:r>
            <w:t>069</w:t>
          </w:r>
          <w:r w:rsidR="00314BD1">
            <w:t xml:space="preserve"> – Lot 0</w:t>
          </w:r>
          <w:r w:rsidR="00D72F61">
            <w:t>2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53B57224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A0A9C">
            <w:t>4</w:t>
          </w:r>
        </w:p>
      </w:tc>
      <w:tc>
        <w:tcPr>
          <w:tcW w:w="11057" w:type="dxa"/>
          <w:vAlign w:val="center"/>
        </w:tcPr>
        <w:p w14:paraId="29A95295" w14:textId="64313B4B" w:rsidR="00EB7C14" w:rsidRPr="00892D25" w:rsidRDefault="009A69D5" w:rsidP="00EB7C14">
          <w:pPr>
            <w:pStyle w:val="Pieddepage"/>
            <w:jc w:val="center"/>
          </w:pPr>
          <w:r w:rsidRPr="00892D25">
            <w:t xml:space="preserve">Dernière mise à jour du : </w:t>
          </w:r>
          <w:r>
            <w:t>06/02/2026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55"/>
      <w:gridCol w:w="7552"/>
      <w:gridCol w:w="1064"/>
    </w:tblGrid>
    <w:tr w:rsidR="008A023E" w:rsidRPr="00892D25" w14:paraId="0CAE53DF" w14:textId="77777777" w:rsidTr="00A076B6">
      <w:trPr>
        <w:trHeight w:val="383"/>
        <w:jc w:val="center"/>
      </w:trPr>
      <w:tc>
        <w:tcPr>
          <w:tcW w:w="1155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7552" w:type="dxa"/>
          <w:vAlign w:val="center"/>
        </w:tcPr>
        <w:p w14:paraId="17100AC0" w14:textId="7248D819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>
            <w:t>2</w:t>
          </w:r>
          <w:r w:rsidR="00A076B6">
            <w:t>6</w:t>
          </w:r>
          <w:r w:rsidR="003A0A9C">
            <w:t>-</w:t>
          </w:r>
          <w:r w:rsidR="00A076B6">
            <w:t xml:space="preserve">069 </w:t>
          </w:r>
          <w:r w:rsidR="00314BD1">
            <w:t>– Lot 0</w:t>
          </w:r>
          <w:r w:rsidR="00D72F61">
            <w:t>2</w:t>
          </w:r>
        </w:p>
      </w:tc>
      <w:tc>
        <w:tcPr>
          <w:tcW w:w="1064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A076B6">
      <w:trPr>
        <w:trHeight w:val="262"/>
        <w:jc w:val="center"/>
      </w:trPr>
      <w:tc>
        <w:tcPr>
          <w:tcW w:w="1155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1425C03E" w:rsidR="008A023E" w:rsidRPr="00892D25" w:rsidRDefault="008A023E" w:rsidP="008A023E">
          <w:pPr>
            <w:pStyle w:val="Pieddepage"/>
            <w:jc w:val="center"/>
          </w:pPr>
          <w:r w:rsidRPr="003A0A9C">
            <w:t xml:space="preserve">Annexe </w:t>
          </w:r>
          <w:r w:rsidR="003A0A9C" w:rsidRPr="003A0A9C">
            <w:t>4</w:t>
          </w:r>
        </w:p>
      </w:tc>
      <w:tc>
        <w:tcPr>
          <w:tcW w:w="7552" w:type="dxa"/>
          <w:vAlign w:val="center"/>
        </w:tcPr>
        <w:p w14:paraId="198A354A" w14:textId="0D0AABF1" w:rsidR="008A023E" w:rsidRPr="00892D25" w:rsidRDefault="009A69D5" w:rsidP="008A023E">
          <w:pPr>
            <w:pStyle w:val="Pieddepage"/>
            <w:jc w:val="center"/>
          </w:pPr>
          <w:r w:rsidRPr="00892D25">
            <w:t xml:space="preserve">Dernière mise à jour du : </w:t>
          </w:r>
          <w:r>
            <w:t>06/02/2026</w:t>
          </w:r>
        </w:p>
      </w:tc>
      <w:tc>
        <w:tcPr>
          <w:tcW w:w="1064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50E48"/>
    <w:multiLevelType w:val="hybridMultilevel"/>
    <w:tmpl w:val="D5523C34"/>
    <w:lvl w:ilvl="0" w:tplc="86F86D3A">
      <w:start w:val="105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8382A"/>
    <w:multiLevelType w:val="hybridMultilevel"/>
    <w:tmpl w:val="4D922F32"/>
    <w:lvl w:ilvl="0" w:tplc="3230D2D2">
      <w:start w:val="105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329AB"/>
    <w:rsid w:val="00190439"/>
    <w:rsid w:val="001944F6"/>
    <w:rsid w:val="001A2D7E"/>
    <w:rsid w:val="001A3687"/>
    <w:rsid w:val="00200887"/>
    <w:rsid w:val="002811E4"/>
    <w:rsid w:val="002B2883"/>
    <w:rsid w:val="00314BD1"/>
    <w:rsid w:val="00327204"/>
    <w:rsid w:val="00337AD4"/>
    <w:rsid w:val="00352FE4"/>
    <w:rsid w:val="003579B3"/>
    <w:rsid w:val="00361A5E"/>
    <w:rsid w:val="0037007F"/>
    <w:rsid w:val="003A0A9C"/>
    <w:rsid w:val="003F337F"/>
    <w:rsid w:val="004455F2"/>
    <w:rsid w:val="004C6184"/>
    <w:rsid w:val="00512446"/>
    <w:rsid w:val="005B3C25"/>
    <w:rsid w:val="005E70B4"/>
    <w:rsid w:val="00616A39"/>
    <w:rsid w:val="00634E8A"/>
    <w:rsid w:val="006A39A5"/>
    <w:rsid w:val="006A7156"/>
    <w:rsid w:val="006F390A"/>
    <w:rsid w:val="00712A2F"/>
    <w:rsid w:val="00724491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40337"/>
    <w:rsid w:val="00883978"/>
    <w:rsid w:val="00896EE7"/>
    <w:rsid w:val="008A023E"/>
    <w:rsid w:val="008C5DB4"/>
    <w:rsid w:val="008D45E1"/>
    <w:rsid w:val="008D4FAE"/>
    <w:rsid w:val="008F37FE"/>
    <w:rsid w:val="009427E3"/>
    <w:rsid w:val="009867C8"/>
    <w:rsid w:val="00992308"/>
    <w:rsid w:val="00996590"/>
    <w:rsid w:val="009A69D5"/>
    <w:rsid w:val="009C0BA2"/>
    <w:rsid w:val="00A076B6"/>
    <w:rsid w:val="00A8744D"/>
    <w:rsid w:val="00AD161B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D792D"/>
    <w:rsid w:val="00CE6198"/>
    <w:rsid w:val="00CF57CD"/>
    <w:rsid w:val="00D07AF2"/>
    <w:rsid w:val="00D34E7F"/>
    <w:rsid w:val="00D43D7F"/>
    <w:rsid w:val="00D72F61"/>
    <w:rsid w:val="00D75237"/>
    <w:rsid w:val="00DA61EB"/>
    <w:rsid w:val="00DC2FE2"/>
    <w:rsid w:val="00DC33C4"/>
    <w:rsid w:val="00DE3E03"/>
    <w:rsid w:val="00E86835"/>
    <w:rsid w:val="00E9689D"/>
    <w:rsid w:val="00EA08BF"/>
    <w:rsid w:val="00EB7C14"/>
    <w:rsid w:val="00EE5FE4"/>
    <w:rsid w:val="00F22E8A"/>
    <w:rsid w:val="00F427FF"/>
    <w:rsid w:val="00F50743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  <w:style w:type="paragraph" w:customStyle="1" w:styleId="PagedegardeRdalia">
    <w:name w:val="Page de garde Rédalia"/>
    <w:basedOn w:val="Normal"/>
    <w:next w:val="Normal"/>
    <w:rsid w:val="009427E3"/>
    <w:pPr>
      <w:widowControl w:val="0"/>
      <w:suppressAutoHyphens/>
      <w:autoSpaceDN w:val="0"/>
      <w:jc w:val="left"/>
      <w:textAlignment w:val="baseline"/>
    </w:pPr>
    <w:rPr>
      <w:rFonts w:eastAsia="Arial" w:cs="Arial"/>
      <w:b/>
      <w:color w:val="auto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53</cp:revision>
  <cp:lastPrinted>2026-02-05T14:46:00Z</cp:lastPrinted>
  <dcterms:created xsi:type="dcterms:W3CDTF">2024-02-27T14:13:00Z</dcterms:created>
  <dcterms:modified xsi:type="dcterms:W3CDTF">2026-02-06T16:08:00Z</dcterms:modified>
</cp:coreProperties>
</file>